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DF" w:rsidRPr="00471941" w:rsidRDefault="00CD4EDF" w:rsidP="00D825DF">
      <w:pPr>
        <w:jc w:val="center"/>
        <w:rPr>
          <w:b/>
          <w:sz w:val="24"/>
          <w:szCs w:val="24"/>
        </w:rPr>
      </w:pPr>
      <w:r w:rsidRPr="00471941">
        <w:rPr>
          <w:b/>
          <w:sz w:val="24"/>
          <w:szCs w:val="24"/>
        </w:rPr>
        <w:t>FINANCIAL AID OPTIONS FOR PRIOR DEGREE INDEPENDENT UNDERGRADUATE STUDENTS</w:t>
      </w:r>
    </w:p>
    <w:p w:rsidR="00D825DF" w:rsidRPr="00D825DF" w:rsidRDefault="00D825DF" w:rsidP="00D825DF">
      <w:pPr>
        <w:jc w:val="center"/>
        <w:rPr>
          <w:b/>
        </w:rPr>
      </w:pPr>
    </w:p>
    <w:p w:rsidR="00CD4EDF" w:rsidRDefault="00CD4EDF" w:rsidP="00CD4EDF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i/>
          <w:iCs/>
          <w:color w:val="5B5E51"/>
          <w:sz w:val="20"/>
        </w:rPr>
      </w:pPr>
      <w:r w:rsidRPr="00CD4EDF">
        <w:rPr>
          <w:rFonts w:ascii="Helvetica" w:eastAsia="Times New Roman" w:hAnsi="Helvetica" w:cs="Helvetica"/>
          <w:b/>
          <w:bCs/>
          <w:i/>
          <w:iCs/>
          <w:color w:val="5B5E51"/>
          <w:sz w:val="20"/>
        </w:rPr>
        <w:t>Virginia Tuition Assistance Grant (VTAG</w:t>
      </w:r>
      <w:proofErr w:type="gramStart"/>
      <w:r w:rsidRPr="00CD4EDF">
        <w:rPr>
          <w:rFonts w:ascii="Helvetica" w:eastAsia="Times New Roman" w:hAnsi="Helvetica" w:cs="Helvetica"/>
          <w:b/>
          <w:bCs/>
          <w:i/>
          <w:iCs/>
          <w:color w:val="5B5E51"/>
          <w:sz w:val="20"/>
        </w:rPr>
        <w:t>)</w:t>
      </w:r>
      <w:proofErr w:type="gramEnd"/>
      <w:r w:rsidRPr="00CD4EDF">
        <w:rPr>
          <w:rFonts w:ascii="Helvetica" w:eastAsia="Times New Roman" w:hAnsi="Helvetica" w:cs="Helvetica"/>
          <w:color w:val="5B5E51"/>
          <w:sz w:val="20"/>
          <w:szCs w:val="20"/>
        </w:rPr>
        <w:br/>
        <w:t>Each year, the Commonwealth of Virginia determines a grant amount to be awarded to legal residents of Virginia who attend Marymount full-time.</w:t>
      </w:r>
      <w:r w:rsidR="00A74BFF">
        <w:rPr>
          <w:rFonts w:ascii="Helvetica" w:eastAsia="Times New Roman" w:hAnsi="Helvetica" w:cs="Helvetica"/>
          <w:color w:val="5B5E51"/>
          <w:sz w:val="20"/>
          <w:szCs w:val="20"/>
        </w:rPr>
        <w:t xml:space="preserve"> </w:t>
      </w:r>
      <w:r w:rsidR="00C56EFC">
        <w:rPr>
          <w:rFonts w:ascii="Helvetica" w:eastAsia="Times New Roman" w:hAnsi="Helvetica" w:cs="Helvetica"/>
          <w:color w:val="5B5E51"/>
          <w:sz w:val="20"/>
          <w:szCs w:val="20"/>
        </w:rPr>
        <w:t xml:space="preserve">The amount of this grant typically ranges from $2,800 - $3,100 a year.  </w:t>
      </w:r>
      <w:r w:rsidRPr="00CD4EDF">
        <w:rPr>
          <w:rFonts w:ascii="Helvetica" w:eastAsia="Times New Roman" w:hAnsi="Helvetica" w:cs="Helvetica"/>
          <w:color w:val="5B5E51"/>
          <w:sz w:val="20"/>
          <w:szCs w:val="20"/>
        </w:rPr>
        <w:t xml:space="preserve"> </w:t>
      </w:r>
      <w:r w:rsidRPr="00CD4EDF">
        <w:rPr>
          <w:rFonts w:ascii="Helvetica" w:eastAsia="Times New Roman" w:hAnsi="Helvetica" w:cs="Helvetica"/>
          <w:i/>
          <w:iCs/>
          <w:color w:val="5B5E51"/>
          <w:sz w:val="20"/>
        </w:rPr>
        <w:t>Qualifying students should submit the VTAG application to the Office of Financial Aid by no later than July 31. Later applications will be considered by the Commonwealth on a funds-available basis.</w:t>
      </w:r>
      <w:r>
        <w:rPr>
          <w:rFonts w:ascii="Helvetica" w:eastAsia="Times New Roman" w:hAnsi="Helvetica" w:cs="Helvetica"/>
          <w:i/>
          <w:iCs/>
          <w:color w:val="5B5E51"/>
          <w:sz w:val="20"/>
        </w:rPr>
        <w:t xml:space="preserve"> Available to download from the MU Financial Aid web page.</w:t>
      </w:r>
    </w:p>
    <w:p w:rsidR="00CD4EDF" w:rsidRPr="00A74BFF" w:rsidRDefault="00CD4EDF" w:rsidP="00A74BFF"/>
    <w:p w:rsidR="00CD4EDF" w:rsidRPr="00D825DF" w:rsidRDefault="00A74BFF" w:rsidP="00D825DF">
      <w:pPr>
        <w:shd w:val="clear" w:color="auto" w:fill="FFFFFF"/>
        <w:spacing w:after="0" w:line="384" w:lineRule="atLeast"/>
        <w:ind w:left="36"/>
        <w:rPr>
          <w:rFonts w:ascii="Helvetica" w:hAnsi="Helvetica" w:cs="Helvetica"/>
          <w:color w:val="5B5E51"/>
          <w:sz w:val="20"/>
          <w:szCs w:val="20"/>
        </w:rPr>
      </w:pPr>
      <w:r w:rsidRPr="00D825DF">
        <w:rPr>
          <w:rFonts w:ascii="Helvetica" w:hAnsi="Helvetica" w:cs="Helvetica"/>
          <w:b/>
          <w:color w:val="5B5E51"/>
          <w:sz w:val="20"/>
          <w:szCs w:val="20"/>
        </w:rPr>
        <w:t>Federal Student Loans</w:t>
      </w:r>
    </w:p>
    <w:p w:rsidR="00CD4EDF" w:rsidRDefault="00CD4EDF" w:rsidP="00CD4EDF">
      <w:pPr>
        <w:shd w:val="clear" w:color="auto" w:fill="FFFFFF"/>
        <w:spacing w:after="0" w:line="384" w:lineRule="atLeast"/>
        <w:rPr>
          <w:rFonts w:ascii="Helvetica" w:hAnsi="Helvetica" w:cs="Helvetica"/>
          <w:color w:val="5B5E51"/>
          <w:sz w:val="20"/>
          <w:szCs w:val="20"/>
        </w:rPr>
      </w:pPr>
      <w:r>
        <w:rPr>
          <w:rFonts w:ascii="Helvetica" w:hAnsi="Helvetica" w:cs="Helvetica"/>
          <w:color w:val="5B5E51"/>
          <w:sz w:val="20"/>
          <w:szCs w:val="20"/>
        </w:rPr>
        <w:t>In order to apply for any of the following loans, a </w:t>
      </w:r>
      <w:hyperlink w:tgtFrame="_blank" w:history="1">
        <w:r>
          <w:rPr>
            <w:rFonts w:ascii="Helvetica" w:hAnsi="Helvetica" w:cs="Helvetica"/>
            <w:color w:val="7F1C18"/>
            <w:sz w:val="20"/>
            <w:szCs w:val="20"/>
          </w:rPr>
          <w:t>FAFSA</w:t>
        </w:r>
      </w:hyperlink>
      <w:r>
        <w:rPr>
          <w:rFonts w:ascii="Helvetica" w:hAnsi="Helvetica" w:cs="Helvetica"/>
          <w:color w:val="5B5E51"/>
          <w:sz w:val="20"/>
          <w:szCs w:val="20"/>
        </w:rPr>
        <w:t xml:space="preserve"> must be filed in order to determine eligibility.  The FAFSA is filed online at </w:t>
      </w:r>
      <w:hyperlink r:id="rId5" w:history="1">
        <w:r w:rsidRPr="00D5600A">
          <w:rPr>
            <w:rStyle w:val="Hyperlink"/>
            <w:rFonts w:ascii="Helvetica" w:hAnsi="Helvetica" w:cs="Helvetica"/>
            <w:sz w:val="20"/>
            <w:szCs w:val="20"/>
          </w:rPr>
          <w:t>www.fafsa.ed.gov</w:t>
        </w:r>
      </w:hyperlink>
      <w:r>
        <w:rPr>
          <w:rFonts w:ascii="Helvetica" w:hAnsi="Helvetica" w:cs="Helvetica"/>
          <w:color w:val="5B5E51"/>
          <w:sz w:val="20"/>
          <w:szCs w:val="20"/>
        </w:rPr>
        <w:t>.</w:t>
      </w:r>
    </w:p>
    <w:p w:rsidR="00D825DF" w:rsidRPr="00A74BFF" w:rsidRDefault="00D825DF" w:rsidP="00CD4EDF">
      <w:pPr>
        <w:shd w:val="clear" w:color="auto" w:fill="FFFFFF"/>
        <w:spacing w:after="0" w:line="384" w:lineRule="atLeast"/>
        <w:rPr>
          <w:rFonts w:ascii="Helvetica" w:hAnsi="Helvetica" w:cs="Helvetica"/>
          <w:color w:val="5B5E51"/>
          <w:sz w:val="20"/>
          <w:szCs w:val="20"/>
        </w:rPr>
      </w:pPr>
    </w:p>
    <w:p w:rsidR="00CD4EDF" w:rsidRDefault="00CD4EDF" w:rsidP="00CD4EDF">
      <w:pPr>
        <w:shd w:val="clear" w:color="auto" w:fill="FFFFFF"/>
        <w:spacing w:line="384" w:lineRule="atLeast"/>
        <w:rPr>
          <w:rFonts w:ascii="Helvetica" w:eastAsia="Times New Roman" w:hAnsi="Helvetica" w:cs="Helvetica"/>
          <w:color w:val="5B5E51"/>
          <w:sz w:val="20"/>
          <w:szCs w:val="20"/>
        </w:rPr>
      </w:pPr>
      <w:r w:rsidRPr="00CD4EDF">
        <w:rPr>
          <w:rFonts w:ascii="Helvetica" w:eastAsia="Times New Roman" w:hAnsi="Helvetica" w:cs="Helvetica"/>
          <w:color w:val="5B5E51"/>
          <w:sz w:val="20"/>
          <w:szCs w:val="20"/>
        </w:rPr>
        <w:t> </w:t>
      </w:r>
      <w:r w:rsidRPr="00653EA1">
        <w:rPr>
          <w:rFonts w:ascii="Helvetica" w:eastAsia="Times New Roman" w:hAnsi="Helvetica" w:cs="Helvetica"/>
          <w:color w:val="5B5E51"/>
          <w:sz w:val="20"/>
          <w:szCs w:val="20"/>
          <w:u w:val="single"/>
        </w:rPr>
        <w:t xml:space="preserve">The </w:t>
      </w:r>
      <w:r w:rsidRPr="00653EA1">
        <w:rPr>
          <w:rFonts w:ascii="Helvetica" w:eastAsia="Times New Roman" w:hAnsi="Helvetica" w:cs="Helvetica"/>
          <w:i/>
          <w:iCs/>
          <w:color w:val="5B5E51"/>
          <w:sz w:val="20"/>
          <w:u w:val="single"/>
        </w:rPr>
        <w:t xml:space="preserve">Direct </w:t>
      </w:r>
      <w:r w:rsidR="00653EA1" w:rsidRPr="00653EA1">
        <w:rPr>
          <w:rFonts w:ascii="Helvetica" w:eastAsia="Times New Roman" w:hAnsi="Helvetica" w:cs="Helvetica"/>
          <w:i/>
          <w:color w:val="5B5E51"/>
          <w:sz w:val="20"/>
          <w:szCs w:val="20"/>
          <w:u w:val="single"/>
        </w:rPr>
        <w:t>Subsidized</w:t>
      </w:r>
      <w:r w:rsidR="00653EA1" w:rsidRPr="00653EA1">
        <w:rPr>
          <w:rFonts w:ascii="Helvetica" w:eastAsia="Times New Roman" w:hAnsi="Helvetica" w:cs="Helvetica"/>
          <w:color w:val="5B5E51"/>
          <w:sz w:val="20"/>
          <w:szCs w:val="20"/>
          <w:u w:val="single"/>
        </w:rPr>
        <w:t xml:space="preserve"> </w:t>
      </w:r>
      <w:r w:rsidRPr="00653EA1">
        <w:rPr>
          <w:rFonts w:ascii="Helvetica" w:eastAsia="Times New Roman" w:hAnsi="Helvetica" w:cs="Helvetica"/>
          <w:i/>
          <w:iCs/>
          <w:color w:val="5B5E51"/>
          <w:sz w:val="20"/>
          <w:u w:val="single"/>
        </w:rPr>
        <w:t>Loan</w:t>
      </w:r>
      <w:r>
        <w:rPr>
          <w:rFonts w:ascii="Helvetica" w:eastAsia="Times New Roman" w:hAnsi="Helvetica" w:cs="Helvetica"/>
          <w:color w:val="5B5E51"/>
          <w:sz w:val="20"/>
          <w:szCs w:val="20"/>
        </w:rPr>
        <w:t xml:space="preserve"> enables</w:t>
      </w:r>
      <w:r w:rsidRPr="00CD4EDF">
        <w:rPr>
          <w:rFonts w:ascii="Helvetica" w:eastAsia="Times New Roman" w:hAnsi="Helvetica" w:cs="Helvetica"/>
          <w:color w:val="5B5E51"/>
          <w:sz w:val="20"/>
          <w:szCs w:val="20"/>
        </w:rPr>
        <w:t xml:space="preserve"> students to borrow an annual amount based on their grade level an</w:t>
      </w:r>
      <w:r w:rsidR="00B41D3A">
        <w:rPr>
          <w:rFonts w:ascii="Helvetica" w:eastAsia="Times New Roman" w:hAnsi="Helvetica" w:cs="Helvetica"/>
          <w:color w:val="5B5E51"/>
          <w:sz w:val="20"/>
          <w:szCs w:val="20"/>
        </w:rPr>
        <w:t>d length of program. Under the S</w:t>
      </w:r>
      <w:r w:rsidRPr="00CD4EDF">
        <w:rPr>
          <w:rFonts w:ascii="Helvetica" w:eastAsia="Times New Roman" w:hAnsi="Helvetica" w:cs="Helvetica"/>
          <w:color w:val="5B5E51"/>
          <w:sz w:val="20"/>
          <w:szCs w:val="20"/>
        </w:rPr>
        <w:t>ubsidized loan program, the federal government will pay the interest until the repayment period begins, six months aft</w:t>
      </w:r>
      <w:r>
        <w:rPr>
          <w:rFonts w:ascii="Helvetica" w:eastAsia="Times New Roman" w:hAnsi="Helvetica" w:cs="Helvetica"/>
          <w:color w:val="5B5E51"/>
          <w:sz w:val="20"/>
          <w:szCs w:val="20"/>
        </w:rPr>
        <w:t xml:space="preserve">er the student leaves school. </w:t>
      </w:r>
      <w:r w:rsidRPr="00CD4EDF">
        <w:rPr>
          <w:rFonts w:ascii="Helvetica" w:eastAsia="Times New Roman" w:hAnsi="Helvetica" w:cs="Helvetica"/>
          <w:color w:val="5B5E51"/>
          <w:sz w:val="20"/>
          <w:szCs w:val="20"/>
        </w:rPr>
        <w:br/>
      </w:r>
      <w:r w:rsidR="00B41D3A">
        <w:rPr>
          <w:rFonts w:ascii="Helvetica" w:eastAsia="Times New Roman" w:hAnsi="Helvetica" w:cs="Helvetica"/>
          <w:color w:val="5B5E51"/>
          <w:sz w:val="20"/>
          <w:szCs w:val="20"/>
          <w:u w:val="single"/>
        </w:rPr>
        <w:t xml:space="preserve">The </w:t>
      </w:r>
      <w:r w:rsidRPr="003C76A8">
        <w:rPr>
          <w:rFonts w:ascii="Helvetica" w:eastAsia="Times New Roman" w:hAnsi="Helvetica" w:cs="Helvetica"/>
          <w:i/>
          <w:iCs/>
          <w:color w:val="5B5E51"/>
          <w:sz w:val="20"/>
          <w:u w:val="single"/>
        </w:rPr>
        <w:t xml:space="preserve">Direct </w:t>
      </w:r>
      <w:r w:rsidR="00653EA1">
        <w:rPr>
          <w:rFonts w:ascii="Helvetica" w:eastAsia="Times New Roman" w:hAnsi="Helvetica" w:cs="Helvetica"/>
          <w:i/>
          <w:color w:val="5B5E51"/>
          <w:sz w:val="20"/>
          <w:szCs w:val="20"/>
          <w:u w:val="single"/>
        </w:rPr>
        <w:t>Uns</w:t>
      </w:r>
      <w:r w:rsidR="00653EA1" w:rsidRPr="00653EA1">
        <w:rPr>
          <w:rFonts w:ascii="Helvetica" w:eastAsia="Times New Roman" w:hAnsi="Helvetica" w:cs="Helvetica"/>
          <w:i/>
          <w:color w:val="5B5E51"/>
          <w:sz w:val="20"/>
          <w:szCs w:val="20"/>
          <w:u w:val="single"/>
        </w:rPr>
        <w:t>ubsidized</w:t>
      </w:r>
      <w:r w:rsidR="00653EA1" w:rsidRPr="00653EA1">
        <w:rPr>
          <w:rFonts w:ascii="Helvetica" w:eastAsia="Times New Roman" w:hAnsi="Helvetica" w:cs="Helvetica"/>
          <w:color w:val="5B5E51"/>
          <w:sz w:val="20"/>
          <w:szCs w:val="20"/>
          <w:u w:val="single"/>
        </w:rPr>
        <w:t xml:space="preserve"> </w:t>
      </w:r>
      <w:r w:rsidRPr="003C76A8">
        <w:rPr>
          <w:rFonts w:ascii="Helvetica" w:eastAsia="Times New Roman" w:hAnsi="Helvetica" w:cs="Helvetica"/>
          <w:i/>
          <w:iCs/>
          <w:color w:val="5B5E51"/>
          <w:sz w:val="20"/>
          <w:u w:val="single"/>
        </w:rPr>
        <w:t>Loan</w:t>
      </w:r>
      <w:r w:rsidRPr="00CD4EDF">
        <w:rPr>
          <w:rFonts w:ascii="Helvetica" w:eastAsia="Times New Roman" w:hAnsi="Helvetica" w:cs="Helvetica"/>
          <w:color w:val="5B5E51"/>
          <w:sz w:val="20"/>
          <w:szCs w:val="20"/>
        </w:rPr>
        <w:t xml:space="preserve"> is availabl</w:t>
      </w:r>
      <w:r w:rsidR="00CB084A">
        <w:rPr>
          <w:rFonts w:ascii="Helvetica" w:eastAsia="Times New Roman" w:hAnsi="Helvetica" w:cs="Helvetica"/>
          <w:color w:val="5B5E51"/>
          <w:sz w:val="20"/>
          <w:szCs w:val="20"/>
        </w:rPr>
        <w:t>e for undergraduate</w:t>
      </w:r>
      <w:r w:rsidRPr="00CD4EDF">
        <w:rPr>
          <w:rFonts w:ascii="Helvetica" w:eastAsia="Times New Roman" w:hAnsi="Helvetica" w:cs="Helvetica"/>
          <w:color w:val="5B5E51"/>
          <w:sz w:val="20"/>
          <w:szCs w:val="20"/>
        </w:rPr>
        <w:t xml:space="preserve"> students who do not demonstrate financial need. The terms are the same as </w:t>
      </w:r>
      <w:r w:rsidR="00B41D3A">
        <w:rPr>
          <w:rFonts w:ascii="Helvetica" w:eastAsia="Times New Roman" w:hAnsi="Helvetica" w:cs="Helvetica"/>
          <w:color w:val="5B5E51"/>
          <w:sz w:val="20"/>
          <w:szCs w:val="20"/>
        </w:rPr>
        <w:t>those for the</w:t>
      </w:r>
      <w:r w:rsidRPr="00CD4EDF">
        <w:rPr>
          <w:rFonts w:ascii="Helvetica" w:eastAsia="Times New Roman" w:hAnsi="Helvetica" w:cs="Helvetica"/>
          <w:color w:val="5B5E51"/>
          <w:sz w:val="20"/>
          <w:szCs w:val="20"/>
        </w:rPr>
        <w:t xml:space="preserve"> </w:t>
      </w:r>
      <w:r w:rsidR="00B20C99">
        <w:rPr>
          <w:rFonts w:ascii="Helvetica" w:eastAsia="Times New Roman" w:hAnsi="Helvetica" w:cs="Helvetica"/>
          <w:color w:val="5B5E51"/>
          <w:sz w:val="20"/>
          <w:szCs w:val="20"/>
        </w:rPr>
        <w:t>Direct</w:t>
      </w:r>
      <w:r w:rsidR="00B41D3A">
        <w:rPr>
          <w:rFonts w:ascii="Helvetica" w:eastAsia="Times New Roman" w:hAnsi="Helvetica" w:cs="Helvetica"/>
          <w:color w:val="5B5E51"/>
          <w:sz w:val="20"/>
          <w:szCs w:val="20"/>
        </w:rPr>
        <w:t xml:space="preserve"> Subsidized</w:t>
      </w:r>
      <w:r w:rsidRPr="00CD4EDF">
        <w:rPr>
          <w:rFonts w:ascii="Helvetica" w:eastAsia="Times New Roman" w:hAnsi="Helvetica" w:cs="Helvetica"/>
          <w:color w:val="5B5E51"/>
          <w:sz w:val="20"/>
          <w:szCs w:val="20"/>
        </w:rPr>
        <w:t xml:space="preserve"> Loan, except that the student is responsible for interest accrued while he or she is in school.</w:t>
      </w:r>
    </w:p>
    <w:p w:rsidR="00A037FA" w:rsidRDefault="00CD4EDF" w:rsidP="00CD4EDF">
      <w:pPr>
        <w:shd w:val="clear" w:color="auto" w:fill="FFFFFF"/>
        <w:spacing w:line="384" w:lineRule="atLeast"/>
        <w:rPr>
          <w:rFonts w:ascii="Helvetica" w:eastAsia="Times New Roman" w:hAnsi="Helvetica" w:cs="Helvetica"/>
          <w:color w:val="5B5E51"/>
          <w:sz w:val="20"/>
          <w:szCs w:val="20"/>
        </w:rPr>
      </w:pPr>
      <w:r>
        <w:rPr>
          <w:rFonts w:ascii="Helvetica" w:eastAsia="Times New Roman" w:hAnsi="Helvetica" w:cs="Helvetica"/>
          <w:color w:val="5B5E51"/>
          <w:sz w:val="20"/>
          <w:szCs w:val="20"/>
        </w:rPr>
        <w:t>As an</w:t>
      </w:r>
      <w:r w:rsidR="00164A6B">
        <w:rPr>
          <w:rFonts w:ascii="Helvetica" w:eastAsia="Times New Roman" w:hAnsi="Helvetica" w:cs="Helvetica"/>
          <w:color w:val="5B5E51"/>
          <w:sz w:val="20"/>
          <w:szCs w:val="20"/>
        </w:rPr>
        <w:t xml:space="preserve"> independent </w:t>
      </w:r>
      <w:r>
        <w:rPr>
          <w:rFonts w:ascii="Helvetica" w:eastAsia="Times New Roman" w:hAnsi="Helvetica" w:cs="Helvetica"/>
          <w:color w:val="5B5E51"/>
          <w:sz w:val="20"/>
          <w:szCs w:val="20"/>
        </w:rPr>
        <w:t xml:space="preserve">undergraduate student with a prior degree, the maximum </w:t>
      </w:r>
      <w:r w:rsidR="00A037FA">
        <w:rPr>
          <w:rFonts w:ascii="Helvetica" w:eastAsia="Times New Roman" w:hAnsi="Helvetica" w:cs="Helvetica"/>
          <w:color w:val="5B5E51"/>
          <w:sz w:val="20"/>
          <w:szCs w:val="20"/>
        </w:rPr>
        <w:t>amount that can be borrowed</w:t>
      </w:r>
      <w:r w:rsidR="003C76A8">
        <w:rPr>
          <w:rFonts w:ascii="Helvetica" w:eastAsia="Times New Roman" w:hAnsi="Helvetica" w:cs="Helvetica"/>
          <w:color w:val="5B5E51"/>
          <w:sz w:val="20"/>
          <w:szCs w:val="20"/>
        </w:rPr>
        <w:t xml:space="preserve"> in one academic year is </w:t>
      </w:r>
      <w:r w:rsidR="003C76A8">
        <w:rPr>
          <w:rFonts w:ascii="Helvetica" w:eastAsia="Times New Roman" w:hAnsi="Helvetica" w:cs="Helvetica"/>
          <w:b/>
          <w:color w:val="5B5E51"/>
          <w:sz w:val="20"/>
          <w:szCs w:val="20"/>
        </w:rPr>
        <w:t>$12,500</w:t>
      </w:r>
      <w:r w:rsidR="00A037FA">
        <w:rPr>
          <w:rFonts w:ascii="Helvetica" w:eastAsia="Times New Roman" w:hAnsi="Helvetica" w:cs="Helvetica"/>
          <w:color w:val="5B5E51"/>
          <w:sz w:val="20"/>
          <w:szCs w:val="20"/>
        </w:rPr>
        <w:t>.</w:t>
      </w:r>
      <w:r w:rsidR="00CB084A">
        <w:rPr>
          <w:rFonts w:ascii="Helvetica" w:eastAsia="Times New Roman" w:hAnsi="Helvetica" w:cs="Helvetica"/>
          <w:color w:val="5B5E51"/>
          <w:sz w:val="20"/>
          <w:szCs w:val="20"/>
        </w:rPr>
        <w:t xml:space="preserve"> </w:t>
      </w:r>
      <w:r w:rsidR="00A74BFF">
        <w:rPr>
          <w:rFonts w:ascii="Helvetica" w:eastAsia="Times New Roman" w:hAnsi="Helvetica" w:cs="Helvetica"/>
          <w:color w:val="5B5E51"/>
          <w:sz w:val="20"/>
          <w:szCs w:val="20"/>
        </w:rPr>
        <w:t xml:space="preserve">  If your program of enrollment requires you to enroll fall</w:t>
      </w:r>
      <w:r w:rsidR="00CB084A">
        <w:rPr>
          <w:rFonts w:ascii="Helvetica" w:eastAsia="Times New Roman" w:hAnsi="Helvetica" w:cs="Helvetica"/>
          <w:color w:val="5B5E51"/>
          <w:sz w:val="20"/>
          <w:szCs w:val="20"/>
        </w:rPr>
        <w:t>,</w:t>
      </w:r>
      <w:r w:rsidR="00A74BFF">
        <w:rPr>
          <w:rFonts w:ascii="Helvetica" w:eastAsia="Times New Roman" w:hAnsi="Helvetica" w:cs="Helvetica"/>
          <w:color w:val="5B5E51"/>
          <w:sz w:val="20"/>
          <w:szCs w:val="20"/>
        </w:rPr>
        <w:t xml:space="preserve"> spring and summer, you will need to refer to the next item to pursue additional funds.</w:t>
      </w:r>
    </w:p>
    <w:p w:rsidR="00A037FA" w:rsidRPr="00D825DF" w:rsidRDefault="00A037FA" w:rsidP="00D825DF">
      <w:pPr>
        <w:shd w:val="clear" w:color="auto" w:fill="FFFFFF"/>
        <w:spacing w:line="384" w:lineRule="atLeast"/>
        <w:rPr>
          <w:rFonts w:ascii="Helvetica" w:eastAsia="Times New Roman" w:hAnsi="Helvetica" w:cs="Helvetica"/>
          <w:b/>
          <w:color w:val="5B5E51"/>
          <w:sz w:val="20"/>
          <w:szCs w:val="20"/>
        </w:rPr>
      </w:pPr>
      <w:r w:rsidRPr="00D825DF">
        <w:rPr>
          <w:rFonts w:ascii="Helvetica" w:eastAsia="Times New Roman" w:hAnsi="Helvetica" w:cs="Helvetica"/>
          <w:b/>
          <w:color w:val="5B5E51"/>
          <w:sz w:val="20"/>
          <w:szCs w:val="20"/>
        </w:rPr>
        <w:t xml:space="preserve"> Private Education Loans</w:t>
      </w:r>
    </w:p>
    <w:p w:rsidR="00CD4EDF" w:rsidRPr="00CB084A" w:rsidRDefault="00A037FA" w:rsidP="00CB084A">
      <w:pPr>
        <w:shd w:val="clear" w:color="auto" w:fill="FFFFFF"/>
        <w:spacing w:line="384" w:lineRule="atLeast"/>
        <w:ind w:left="36"/>
        <w:rPr>
          <w:rFonts w:ascii="Helvetica" w:eastAsia="Times New Roman" w:hAnsi="Helvetica" w:cs="Helvetica"/>
          <w:color w:val="5B5E51"/>
          <w:sz w:val="20"/>
          <w:szCs w:val="20"/>
        </w:rPr>
      </w:pPr>
      <w:r>
        <w:rPr>
          <w:rFonts w:ascii="Helvetica" w:eastAsia="Times New Roman" w:hAnsi="Helvetica" w:cs="Helvetica"/>
          <w:color w:val="5B5E51"/>
          <w:sz w:val="20"/>
          <w:szCs w:val="20"/>
        </w:rPr>
        <w:t>Because the annual amount that ca</w:t>
      </w:r>
      <w:r w:rsidR="00B41D3A">
        <w:rPr>
          <w:rFonts w:ascii="Helvetica" w:eastAsia="Times New Roman" w:hAnsi="Helvetica" w:cs="Helvetica"/>
          <w:color w:val="5B5E51"/>
          <w:sz w:val="20"/>
          <w:szCs w:val="20"/>
        </w:rPr>
        <w:t>n be borrowed under the Direct</w:t>
      </w:r>
      <w:bookmarkStart w:id="0" w:name="_GoBack"/>
      <w:bookmarkEnd w:id="0"/>
      <w:r>
        <w:rPr>
          <w:rFonts w:ascii="Helvetica" w:eastAsia="Times New Roman" w:hAnsi="Helvetica" w:cs="Helvetica"/>
          <w:color w:val="5B5E51"/>
          <w:sz w:val="20"/>
          <w:szCs w:val="20"/>
        </w:rPr>
        <w:t xml:space="preserve"> Loan program is limited to $12,500, most UG students with prior degrees rely on the Private Education Loan program to meet the remainder of their tuition balances, and to provide living expe</w:t>
      </w:r>
      <w:r w:rsidR="00CB084A">
        <w:rPr>
          <w:rFonts w:ascii="Helvetica" w:eastAsia="Times New Roman" w:hAnsi="Helvetica" w:cs="Helvetica"/>
          <w:color w:val="5B5E51"/>
          <w:sz w:val="20"/>
          <w:szCs w:val="20"/>
        </w:rPr>
        <w:t>nse money to meet</w:t>
      </w:r>
      <w:r>
        <w:rPr>
          <w:rFonts w:ascii="Helvetica" w:eastAsia="Times New Roman" w:hAnsi="Helvetica" w:cs="Helvetica"/>
          <w:color w:val="5B5E51"/>
          <w:sz w:val="20"/>
          <w:szCs w:val="20"/>
        </w:rPr>
        <w:t xml:space="preserve"> their other obligations during this program.  Private education loans are credit based, and often can require a co-signer for the best terms.   These loans can differ </w:t>
      </w:r>
      <w:r w:rsidR="00A74BFF">
        <w:rPr>
          <w:rFonts w:ascii="Helvetica" w:eastAsia="Times New Roman" w:hAnsi="Helvetica" w:cs="Helvetica"/>
          <w:color w:val="5B5E51"/>
          <w:sz w:val="20"/>
          <w:szCs w:val="20"/>
        </w:rPr>
        <w:t>from one lender to the next, so compare the various terms carefully before selecting the one that best meets your needs.  The best way to get started on a private loan search is to do a Google Search for “Private Education Loans”</w:t>
      </w:r>
    </w:p>
    <w:sectPr w:rsidR="00CD4EDF" w:rsidRPr="00CB084A" w:rsidSect="00BF2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D31EA"/>
    <w:multiLevelType w:val="hybridMultilevel"/>
    <w:tmpl w:val="4BF8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02D7C"/>
    <w:multiLevelType w:val="hybridMultilevel"/>
    <w:tmpl w:val="1B9A5350"/>
    <w:lvl w:ilvl="0" w:tplc="92A2D702">
      <w:start w:val="1"/>
      <w:numFmt w:val="decimal"/>
      <w:lvlText w:val="%1."/>
      <w:lvlJc w:val="left"/>
      <w:pPr>
        <w:ind w:left="396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DF"/>
    <w:rsid w:val="00164A6B"/>
    <w:rsid w:val="003C76A8"/>
    <w:rsid w:val="00471941"/>
    <w:rsid w:val="00653EA1"/>
    <w:rsid w:val="00967382"/>
    <w:rsid w:val="00A037FA"/>
    <w:rsid w:val="00A74BFF"/>
    <w:rsid w:val="00A90F88"/>
    <w:rsid w:val="00AE453D"/>
    <w:rsid w:val="00B20C99"/>
    <w:rsid w:val="00B41D3A"/>
    <w:rsid w:val="00BF25BE"/>
    <w:rsid w:val="00C052B9"/>
    <w:rsid w:val="00C56EFC"/>
    <w:rsid w:val="00CB084A"/>
    <w:rsid w:val="00CD4EDF"/>
    <w:rsid w:val="00D825DF"/>
    <w:rsid w:val="00D905DF"/>
    <w:rsid w:val="00D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6F6A6-21CF-46B0-9238-F53162A4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D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4EDF"/>
    <w:rPr>
      <w:i/>
      <w:iCs/>
    </w:rPr>
  </w:style>
  <w:style w:type="character" w:styleId="Strong">
    <w:name w:val="Strong"/>
    <w:basedOn w:val="DefaultParagraphFont"/>
    <w:uiPriority w:val="22"/>
    <w:qFormat/>
    <w:rsid w:val="00CD4EDF"/>
    <w:rPr>
      <w:b/>
      <w:bCs/>
    </w:rPr>
  </w:style>
  <w:style w:type="character" w:styleId="Hyperlink">
    <w:name w:val="Hyperlink"/>
    <w:basedOn w:val="DefaultParagraphFont"/>
    <w:uiPriority w:val="99"/>
    <w:unhideWhenUsed/>
    <w:rsid w:val="00CD4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FFFFFF"/>
                            <w:right w:val="none" w:sz="0" w:space="0" w:color="auto"/>
                          </w:divBdr>
                          <w:divsChild>
                            <w:div w:id="138444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11" w:color="BDC2C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5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FFFFFF"/>
                            <w:right w:val="none" w:sz="0" w:space="0" w:color="auto"/>
                          </w:divBdr>
                          <w:divsChild>
                            <w:div w:id="16167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11" w:color="BDC2C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9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fsa.e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draines</dc:creator>
  <cp:lastModifiedBy>draines</cp:lastModifiedBy>
  <cp:revision>2</cp:revision>
  <cp:lastPrinted>2011-05-04T15:42:00Z</cp:lastPrinted>
  <dcterms:created xsi:type="dcterms:W3CDTF">2015-03-25T16:22:00Z</dcterms:created>
  <dcterms:modified xsi:type="dcterms:W3CDTF">2015-03-25T16:22:00Z</dcterms:modified>
</cp:coreProperties>
</file>